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AGB</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Allgemeine Geschäftsbedingungen der </w:t>
      </w:r>
      <w:r w:rsidR="0049387B">
        <w:rPr>
          <w:rFonts w:ascii="Arial" w:eastAsia="Times New Roman" w:hAnsi="Arial" w:cs="Arial"/>
          <w:bCs/>
          <w:color w:val="3B3938"/>
          <w:sz w:val="21"/>
          <w:szCs w:val="21"/>
          <w:lang w:val="de-DE" w:eastAsia="en-NZ"/>
        </w:rPr>
        <w:t>Goldschmiede</w:t>
      </w:r>
      <w:r w:rsidRPr="00311CFA">
        <w:rPr>
          <w:rFonts w:ascii="Arial" w:eastAsia="Times New Roman" w:hAnsi="Arial" w:cs="Arial"/>
          <w:bCs/>
          <w:color w:val="3B3938"/>
          <w:sz w:val="21"/>
          <w:szCs w:val="21"/>
          <w:lang w:val="de-DE" w:eastAsia="en-NZ"/>
        </w:rPr>
        <w:t xml:space="preserve"> Henriette Kreft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1 Geltungsbereich, Begriffsbestimmungen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(1) Für die Geschäftsbeziehung zwischen der </w:t>
      </w:r>
      <w:r w:rsidR="0049387B">
        <w:rPr>
          <w:rFonts w:ascii="Arial" w:eastAsia="Times New Roman" w:hAnsi="Arial" w:cs="Arial"/>
          <w:bCs/>
          <w:color w:val="3B3938"/>
          <w:sz w:val="21"/>
          <w:szCs w:val="21"/>
          <w:lang w:val="de-DE" w:eastAsia="en-NZ"/>
        </w:rPr>
        <w:t>Goldschmiede</w:t>
      </w:r>
      <w:r w:rsidRPr="00311CFA">
        <w:rPr>
          <w:rFonts w:ascii="Arial" w:eastAsia="Times New Roman" w:hAnsi="Arial" w:cs="Arial"/>
          <w:bCs/>
          <w:color w:val="3B3938"/>
          <w:sz w:val="21"/>
          <w:szCs w:val="21"/>
          <w:lang w:val="de-DE" w:eastAsia="en-NZ"/>
        </w:rPr>
        <w:t xml:space="preserve"> Henriette Kreft (im Folgenden Anbieter) und dem Kunden gelten ausschließ-lich die nachfolgenden Allgemeinen Geschäftsbedingungen in ihrer zum Zeitpunkt der Bestellung gültigen Fassung. Abweichende Bedingungen des Kunden werden nicht anerkannt, es sei denn, der Anbieter stimmt ihrer Geltung ausdrücklich schriftlich zu.</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Der Kunde ist Verbraucher, soweit der Zweck der georderten Liefe-rungen und Leistungen nicht seiner gewerblichen oder selbständigen be-ruflichen Tätigkeit zugerechnet werden kann. Dagegen ist Unternehmer jede natürliche oder juristische Person oder rechtsfähige Personenge-sellschaft, die beim Abschluss des Vertrags in Ausübung ihrer gewerbli-chen oder selbständigen beruflichen Tätigkeit handelt.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 2 Vertragsschluss </w:t>
      </w:r>
    </w:p>
    <w:p w:rsidR="00311CFA" w:rsidRPr="00311CFA" w:rsidRDefault="00311CFA" w:rsidP="00311CFA">
      <w:pPr>
        <w:rPr>
          <w:rFonts w:ascii="Arial" w:eastAsia="Times New Roman" w:hAnsi="Arial" w:cs="Arial"/>
          <w:bCs/>
          <w:color w:val="3B3938"/>
          <w:sz w:val="21"/>
          <w:szCs w:val="21"/>
          <w:lang w:val="de-DE" w:eastAsia="en-NZ"/>
        </w:rPr>
      </w:pP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(1) Die Angebote der </w:t>
      </w:r>
      <w:r w:rsidR="0049387B">
        <w:rPr>
          <w:rFonts w:ascii="Arial" w:eastAsia="Times New Roman" w:hAnsi="Arial" w:cs="Arial"/>
          <w:bCs/>
          <w:color w:val="3B3938"/>
          <w:sz w:val="21"/>
          <w:szCs w:val="21"/>
          <w:lang w:val="de-DE" w:eastAsia="en-NZ"/>
        </w:rPr>
        <w:t>Goldschmiede</w:t>
      </w:r>
      <w:r w:rsidRPr="00311CFA">
        <w:rPr>
          <w:rFonts w:ascii="Arial" w:eastAsia="Times New Roman" w:hAnsi="Arial" w:cs="Arial"/>
          <w:bCs/>
          <w:color w:val="3B3938"/>
          <w:sz w:val="21"/>
          <w:szCs w:val="21"/>
          <w:lang w:val="de-DE" w:eastAsia="en-NZ"/>
        </w:rPr>
        <w:t xml:space="preserve"> Henriette Kreft stellen eine un-verbindliche Aufforderung an den Kunden dar, beim Anbieter Waren zu bestellen.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Durch die Bestellung der gewünschten Waren gibt der Kunde ein verbindliches Angebot auf Abschluss eines Kaufvertrages ab.</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Der Anbieter ist berechtigt, dieses Angebot innerhalb von 10 Kalen-dertagen unter Zusendung einer Auftragsbestätigung anzunehmen. Die Auftragsbestätigung erfolgt durch Übermittlung einer E-Mail. Nach frucht-losem Ablauf der 10-Tages-Frist gilt das Angebot als abgelehnt.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3 Lieferung</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(1) Sind zum Zeitpunkt des Angebots durch den Kunden keine Exempla-re des von ihm ausgewählten Produkts verfügbar, so teilt der Anbieter dem Kunden dies in der Auftragsbestätigung mit. Ist das Produkt dauer-haft nicht lieferbar, sieht der Anbieter von einer Annahmeerklärung ab. Ein Vertrag kommt in diesem Fall nicht zustande.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Ist das vom Kunden in der Bestellung bezeichnete Produkt nur vorü-bergehend nicht verfügbar, teilt der Anbieter dem Kunden dies ebenfalls in der Auftragsbestätigung mit. Bei einer Lieferungsverzögerung von mehr als vier Wochen hat der Kunde das Recht, vom Vertrag zurückzu-treten. Im Übrigen ist in diesem Fall auch der Anbieter berechtigt, sich vom Vertrag zu lösen. Hierbei wird er eventuell bereits geleistete Zah-lungen des Kunden unverzüglich erstatten.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Die Lieferung erfolgt durch Sendung der Ware ab Lager an die vom Kunden mitgeteilte Adresse. Soweit Lieferung gegen Vorkasse verein-bart ist, beträgt die Lieferfrist im Allgemeinen 5-7 Werktage nach Erhalt des Kaufpreises. Diese Angaben sind unverbindlich, soweit nichts ande-res vereinbart ist.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4 Eigentumsvorbehalt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Die Ware bleibt bis zur vollständigen Bezahlung Eigentum des Anbieters. Vor Eigentumsübertragung ist eine Verpfändung, Sicherungsübereig-nung, Verarbeitung oder Umgestaltung ohne ausdrückliche Einwilligung des Anbieters nicht zulässig.</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lastRenderedPageBreak/>
        <w:t>§ 5 Zahlung, Fälligkeit, Zahlungsverzug</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(1) Die Bezahlung der Waren erfolgt per Vorkasse durch Banküberwei-sung oder Barzahlung. Dabei verpflichtet sich der Kunde, den Kaufpreis nach Vertragsschluss unverzüglich zu zahlen.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Befindet sich der Kunde im Zahlungsverzug, hat er währenddessen jede Fahrlässigkeit zu vertreten. Er haftet wegen der Leistung auch für Zufall, es sei denn, dass der Schaden auch bei rechtzeitiger Leistung eingetreten sein würde.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(4) Der Kaufpreis ist während des Verzugs zu verzinsen. Der Verzugs-zinssatz beträgt für das Jahr fünf Prozentpunkte über dem Basiszinssatz. Bei Rechtsgeschäften, an denen ein Verbraucher nicht beteiligt ist, be-trägt der Zinssatz acht Prozentpunkte über dem Basiszinssatz.</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(5) Die Geltendmachung eines weiteren Schadens ist nicht ausgeschlos-sen.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 6 Preise und Versandkosten </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(1) Alle Preise, die auf der Website des Anbieters angegeben sind, ver-stehen sich einschließlich der jeweils gültigen gesetzlichen Umsatzsteu-er.</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Die entsprechenden Versandkosten innerhalb der Bundesrepublik Deutschland werden vom Anbieter getragen.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Der Anbieter liefert innerhalb der Bundesrepublik Deutschland an den Kunden versandkostenfrei per Post (DHL/Hermes/UPS).</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7 Sachmängelgewährleistung, Garantie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Der Anbieter haftet für Sachmängel nach den hierfür geltenden gesetzli-chen Vorschriften, insbesondere §§ 434 ff BGB. Gegenüber Unterneh-mern beträgt die Gewährleistungspflicht auf vom Anbieter gelieferte Sa-chen 12 Monate.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8 Haftung</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(1) Ansprüche des Kunden auf Schadensersatz sind ausgeschlossen. Hiervon ausgenommen sind Schadensersatzansprüche des Kunden aus der Verletzung des Lebens, des Körpers, der Gesundheit oder aus der Verletzung wesentlicher Vertragspflichten (Kardinalpflichten) sowie die Haftung für sonstige Schäden, die auf einer vorsätzlichen oder grob fahr-lässigen Pflichtverletzung des Anbieters, seiner gesetzlichen Vertreter oder Erfüllungsgehilfen beruhen. Wesentliche Vertragspflichten sind sol-che, deren Erfüllung zur Erreichung des Ziels des Vertrags notwendig ist.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Bei der Verletzung wesentlicher Vertragspflichten haftet der Anbieter nur auf den vertragstypischen, vorhersehbaren Schaden, wenn dieser einfach fahrlässig verursacht wurde, es sei denn, es handelt sich um Schadensersatzansprüche des Kunden aus einer Verletzung des Le-bens, des Körpers oder der Gesundheit.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Die Einschränkungen der Abs 1 und 2 gelten auch zugunsten der ge-setzlichen Vertreter und Erfüllungsgehilfen des Anbieters, wenn Ansprü-che direkt gegen diese geltend gemacht werden.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(4) Die Vorschriften des Produkthaftungsgesetzes bleiben unberührt.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9 Widerrufsrecht des Verbrauchers</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(1) Ist der Kunde Verbraucher und hat er mit dem Anbieter einen Vertrag unter ausschließlicher Verwendung von Fernkommunikationsmitteln, insbesondere per Telefon, E-Mail oder Fax, oder über die Internetseite des Anbieters geschlossen, so ist er berechtigt, seine auf Abschluss des </w:t>
      </w:r>
      <w:r w:rsidRPr="00311CFA">
        <w:rPr>
          <w:rFonts w:ascii="Arial" w:eastAsia="Times New Roman" w:hAnsi="Arial" w:cs="Arial"/>
          <w:bCs/>
          <w:color w:val="3B3938"/>
          <w:sz w:val="21"/>
          <w:szCs w:val="21"/>
          <w:lang w:val="de-DE" w:eastAsia="en-NZ"/>
        </w:rPr>
        <w:lastRenderedPageBreak/>
        <w:t>Vertrags gerichtete Willenserklärung ohne Angabe von Gründen binnen 2 Wochen zu widerrufen. Die Frist beginnt frühestens am Tag nach Er-halt der Ware, wenn zu diesem Zeitpunkt dem Verbraucher auch bereits in Textform diese Widerrufsbelehrung zugegangen ist. Der Widerruf er-folgt durch Rücksendung der Ware an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Henriette Kreft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Goldschmiedin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xml:space="preserve">Schlesischestr. 70 </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40231 Düsseldorf</w:t>
      </w:r>
    </w:p>
    <w:p w:rsidR="00311CFA" w:rsidRPr="00311CFA" w:rsidRDefault="00311CFA" w:rsidP="00311CFA">
      <w:pPr>
        <w:rPr>
          <w:rFonts w:ascii="Arial" w:eastAsia="Times New Roman" w:hAnsi="Arial" w:cs="Arial"/>
          <w:bCs/>
          <w:color w:val="3B3938"/>
          <w:sz w:val="21"/>
          <w:szCs w:val="21"/>
          <w:lang w:val="de-DE" w:eastAsia="en-NZ"/>
        </w:rPr>
      </w:pP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E-Mail: henriette@henriettedesign.de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oder durch Erklärung in Textform an den Anbieter. Zur Fristwahrung ge-nügt die rechtzeitige Absendung des Widerrufs oder der Ware.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Der Kunde trägt die regelmäßigen Kosten der Rücksendung.</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Im Fall des wirksamen Widerrufs erstattet der Anbieter einen bereits entrichteten Kaufpreis an den Kunden zurück. Kann der Kunde die emp-fangene Leistung ganz oder teilweise nicht oder nur in verschlechtertem Zustand herausgeben, so hat er insoweit Wertersatz zu leisten, auch wenn die Verschlechterung auf bestimmungsgemäßer Ingebrauchnahme beruht. Die Wertminderung kann dem Gesamtkaufpreis entsprechen. Ei-ne Wertminderung kann der Kunde insbesondere dadurch vermeiden, dass er die Ware nicht wie ein Eigentümer in Gebrauch nimmt und alles unterlässt, was deren Wert beeinträchtigt.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10 Preise</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Mit der Aktualisierung der Dawanda-Shop-Seite des Anbieters werden alle früheren Preise und sonstige Angaben über Waren ungültig</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11 Rücktritt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(1) Der Anbieter ist berechtigt, vom Vertrag auch hinsichtlich eines noch offenen Teils der Lieferung oder Leistung zurückzutreten, wenn falsche Angaben über die Kreditwürdigkeit des Kunden gemacht worden oder objektive Gründe hinsichtlich der Zahlungsunfähigkeit des Kunden ent-standen sind, bspw. die Eröffnung eines Insolvenzverfahrens über das Vermögen des Kunden oder die Abweisung eines solchen Verfahrens mangels kostendeckenden Vermögens. Dem Kunden wird vor Rücktritt die Möglichkeit eingeräumt, eine Vorauszahlung zu leisteten oder eine taugliche Sicherheit zu erbringen.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Unbeschadet der Schadenersatzansprüche des Anbieters sind im Falle des Teilrücktritts bereits erbrachte Teilleistungen vertragsgemäß abzurechnen und zu bezahlen.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12 Transportschäden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(1) Waren mit offensichtlichen Schäden an der Verpackung oder am In-halt, die dem Kunden geliefert werden, müssen beim Spedi-teur/Frachtdienst reklamiert werden. Ihre Annahme ist zu verweigern. Zudem ist unverzüglich mit dem Anbieter Kontakt per E-Mail, Fax oder Post aufzunehmen.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(2) Der Anbieter ist unverzüglich nach der Entdeckung von verborgenen Mängeln zu informieren.</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(3) Eine Verkürzung der gesetzlichen Verjährungsfristen ist mit dieser Regelung nicht verbunden.</w:t>
      </w:r>
    </w:p>
    <w:p w:rsidR="00311CFA" w:rsidRPr="00311CFA" w:rsidRDefault="00311CFA" w:rsidP="00311CFA">
      <w:pPr>
        <w:rPr>
          <w:rFonts w:ascii="Arial" w:eastAsia="Times New Roman" w:hAnsi="Arial" w:cs="Arial"/>
          <w:bCs/>
          <w:color w:val="3B3938"/>
          <w:sz w:val="21"/>
          <w:szCs w:val="21"/>
          <w:lang w:val="de-DE" w:eastAsia="en-NZ"/>
        </w:rPr>
      </w:pP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13 Gerichtsstand</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Alle Streitigkeiten aus diesem Rechtsverhältnis unterliegen dem Recht der Bundesrepublik Deutschland. Die Geltung von UN-Kaufrecht ist aus-geschlossen. Sind die Vertragsparteien Kaufleute, ist das Gericht an dem der Anbieter seinen Sitz hat, zuständig, sofern nicht für die Streitig-keit ein ausschließlicher Gerichtsstand begründet ist.</w:t>
      </w:r>
    </w:p>
    <w:p w:rsidR="00311CFA" w:rsidRPr="00311CFA"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 14 Salvatorische Klausel</w:t>
      </w:r>
    </w:p>
    <w:p w:rsidR="00A95164" w:rsidRDefault="00311CFA" w:rsidP="00311CFA">
      <w:pPr>
        <w:rPr>
          <w:rFonts w:ascii="Arial" w:eastAsia="Times New Roman" w:hAnsi="Arial" w:cs="Arial"/>
          <w:bCs/>
          <w:color w:val="3B3938"/>
          <w:sz w:val="21"/>
          <w:szCs w:val="21"/>
          <w:lang w:val="de-DE" w:eastAsia="en-NZ"/>
        </w:rPr>
      </w:pPr>
      <w:r w:rsidRPr="00311CFA">
        <w:rPr>
          <w:rFonts w:ascii="Arial" w:eastAsia="Times New Roman" w:hAnsi="Arial" w:cs="Arial"/>
          <w:bCs/>
          <w:color w:val="3B3938"/>
          <w:sz w:val="21"/>
          <w:szCs w:val="21"/>
          <w:lang w:val="de-DE" w:eastAsia="en-NZ"/>
        </w:rPr>
        <w:t>Sollte eine Bestimmung dieses Vertrages ungültig oder undurchsetzbar sein oder werden, so bleiben die übrigen Bestimmungen dieses Vertra-ges hiervon unberührt.</w:t>
      </w:r>
    </w:p>
    <w:p w:rsidR="0049387B" w:rsidRDefault="0049387B" w:rsidP="00311CFA">
      <w:pPr>
        <w:rPr>
          <w:rFonts w:ascii="Arial" w:eastAsia="Times New Roman" w:hAnsi="Arial" w:cs="Arial"/>
          <w:bCs/>
          <w:color w:val="3B3938"/>
          <w:sz w:val="21"/>
          <w:szCs w:val="21"/>
          <w:lang w:val="de-DE" w:eastAsia="en-NZ"/>
        </w:rPr>
      </w:pPr>
    </w:p>
    <w:p w:rsidR="0049387B" w:rsidRPr="0049387B" w:rsidRDefault="0049387B" w:rsidP="0049387B">
      <w:pPr>
        <w:rPr>
          <w:lang w:val="de-DE"/>
        </w:rPr>
      </w:pPr>
      <w:r w:rsidRPr="0049387B">
        <w:rPr>
          <w:lang w:val="de-DE"/>
        </w:rPr>
        <w:t>Widerrufsbelehrung</w:t>
      </w:r>
    </w:p>
    <w:p w:rsidR="0049387B" w:rsidRPr="0049387B" w:rsidRDefault="0049387B" w:rsidP="0049387B">
      <w:pPr>
        <w:rPr>
          <w:lang w:val="de-DE"/>
        </w:rPr>
      </w:pPr>
      <w:r w:rsidRPr="0049387B">
        <w:rPr>
          <w:lang w:val="de-DE"/>
        </w:rPr>
        <w:t xml:space="preserve">Sind Sie Verbraucher und haben Sie mit der Goldschmiede Henriette Kreft einen Vertrag unter ausschließlicher Verwendung von Fern-kommunikationsmitteln, insbesondere per Telefon, E-Mail oder Fax, oder über die Shopseite von dawanda der </w:t>
      </w:r>
      <w:r>
        <w:rPr>
          <w:lang w:val="de-DE"/>
        </w:rPr>
        <w:t>Goldschmiede</w:t>
      </w:r>
      <w:r w:rsidRPr="0049387B">
        <w:rPr>
          <w:lang w:val="de-DE"/>
        </w:rPr>
        <w:t xml:space="preserve"> Henriette Kreft geschlossen, so sind Sie berechtigt, Ihre auf Abschluss des Vertrags ge-richtete Willenserklärung ohne Angabe von Gründen binnen 2 Wochen zu widerrufen. Die Frist beginnt frühestens am Tag nach Erhalt der Wa-re, wenn Ihnen zu diesem Zeitpunkt auch bereits in Textform diese Wi-derrufsbelehrung zugegangen ist. Der Widerruf erfolgt durch Rücksen-dung der Ware oder durch Erklärung in Textform an</w:t>
      </w:r>
    </w:p>
    <w:p w:rsidR="0049387B" w:rsidRPr="0049387B" w:rsidRDefault="0049387B" w:rsidP="0049387B">
      <w:pPr>
        <w:rPr>
          <w:lang w:val="de-DE"/>
        </w:rPr>
      </w:pPr>
      <w:r w:rsidRPr="0049387B">
        <w:rPr>
          <w:lang w:val="de-DE"/>
        </w:rPr>
        <w:t>Henriette Kreft</w:t>
      </w:r>
    </w:p>
    <w:p w:rsidR="0049387B" w:rsidRPr="0049387B" w:rsidRDefault="0049387B" w:rsidP="0049387B">
      <w:pPr>
        <w:rPr>
          <w:lang w:val="de-DE"/>
        </w:rPr>
      </w:pPr>
      <w:r w:rsidRPr="0049387B">
        <w:rPr>
          <w:lang w:val="de-DE"/>
        </w:rPr>
        <w:t>Goldschmiedin</w:t>
      </w:r>
    </w:p>
    <w:p w:rsidR="0049387B" w:rsidRPr="0049387B" w:rsidRDefault="0049387B" w:rsidP="0049387B">
      <w:pPr>
        <w:rPr>
          <w:lang w:val="de-DE"/>
        </w:rPr>
      </w:pPr>
      <w:r w:rsidRPr="0049387B">
        <w:rPr>
          <w:lang w:val="de-DE"/>
        </w:rPr>
        <w:t>Schlesischestr. 70</w:t>
      </w:r>
    </w:p>
    <w:p w:rsidR="0049387B" w:rsidRPr="0049387B" w:rsidRDefault="0049387B" w:rsidP="0049387B">
      <w:pPr>
        <w:rPr>
          <w:lang w:val="de-DE"/>
        </w:rPr>
      </w:pPr>
      <w:r w:rsidRPr="0049387B">
        <w:rPr>
          <w:lang w:val="de-DE"/>
        </w:rPr>
        <w:t>40231 Düsseldorf</w:t>
      </w:r>
    </w:p>
    <w:p w:rsidR="0049387B" w:rsidRPr="0049387B" w:rsidRDefault="0049387B" w:rsidP="0049387B">
      <w:pPr>
        <w:rPr>
          <w:lang w:val="de-DE"/>
        </w:rPr>
      </w:pPr>
      <w:r w:rsidRPr="0049387B">
        <w:rPr>
          <w:lang w:val="de-DE"/>
        </w:rPr>
        <w:t>E-Mail: henriette@henriettedesign.de</w:t>
      </w:r>
    </w:p>
    <w:p w:rsidR="0049387B" w:rsidRPr="0049387B" w:rsidRDefault="0049387B" w:rsidP="0049387B">
      <w:pPr>
        <w:rPr>
          <w:lang w:val="de-DE"/>
        </w:rPr>
      </w:pPr>
      <w:r w:rsidRPr="0049387B">
        <w:rPr>
          <w:lang w:val="de-DE"/>
        </w:rPr>
        <w:t>Zur Fristwahrung genügt die rechtzeitige Absendung des Widerrufs oder der Ware.</w:t>
      </w:r>
    </w:p>
    <w:p w:rsidR="0049387B" w:rsidRPr="0049387B" w:rsidRDefault="0049387B" w:rsidP="0049387B">
      <w:pPr>
        <w:rPr>
          <w:lang w:val="de-DE"/>
        </w:rPr>
      </w:pPr>
      <w:r w:rsidRPr="0049387B">
        <w:rPr>
          <w:lang w:val="de-DE"/>
        </w:rPr>
        <w:t>(2) Sie tragen dabei die regelmäßigen Kosten der Rücksendung.</w:t>
      </w:r>
    </w:p>
    <w:p w:rsidR="0049387B" w:rsidRPr="0049387B" w:rsidRDefault="0049387B" w:rsidP="0049387B">
      <w:pPr>
        <w:rPr>
          <w:lang w:val="de-DE"/>
        </w:rPr>
      </w:pPr>
      <w:r w:rsidRPr="0049387B">
        <w:rPr>
          <w:lang w:val="de-DE"/>
        </w:rPr>
        <w:t xml:space="preserve">(3) Im Fall des wirksamen Widerrufs erstattet Ihnen die </w:t>
      </w:r>
      <w:r>
        <w:rPr>
          <w:lang w:val="de-DE"/>
        </w:rPr>
        <w:t>Goldschmiede</w:t>
      </w:r>
      <w:r w:rsidRPr="0049387B">
        <w:rPr>
          <w:lang w:val="de-DE"/>
        </w:rPr>
        <w:t xml:space="preserve"> Henriette Kreft einen bereits entrichteten Kaufpreis zurück. Können Sie die empfangene Leistung ganz oder teilweise nicht oder nur in ver-schlechtertem Zustand herausgeben, so haben Sie insoweit Wertersatz zu leisten, auch wenn die Verschlechterung auf bestimmungsgemäßer Ingebrauchnahme beruht. Die Wertminderung kann dem Gesamtkauf-preis entsprechen. Eine Wertminderung können Sie insbesondere da-durch vermeiden, dass Sie die Ware nicht wie ein Eigentümer in Gebrauch nehmen und alles unterlassen, was deren Wert beeinträchtigt.</w:t>
      </w:r>
    </w:p>
    <w:p w:rsidR="0049387B" w:rsidRPr="0049387B" w:rsidRDefault="0049387B" w:rsidP="0049387B">
      <w:pPr>
        <w:rPr>
          <w:lang w:val="de-DE"/>
        </w:rPr>
      </w:pPr>
      <w:bookmarkStart w:id="0" w:name="_GoBack"/>
      <w:bookmarkEnd w:id="0"/>
      <w:r w:rsidRPr="0049387B">
        <w:rPr>
          <w:lang w:val="de-DE"/>
        </w:rPr>
        <w:t>Kundenservice</w:t>
      </w:r>
    </w:p>
    <w:p w:rsidR="0049387B" w:rsidRPr="00311CFA" w:rsidRDefault="0049387B" w:rsidP="0049387B">
      <w:pPr>
        <w:rPr>
          <w:lang w:val="de-DE"/>
        </w:rPr>
      </w:pPr>
      <w:r w:rsidRPr="0049387B">
        <w:rPr>
          <w:lang w:val="de-DE"/>
        </w:rPr>
        <w:t>Dieser Shop hat keine Informationen zum Kundenservice hinterlegt</w:t>
      </w:r>
    </w:p>
    <w:sectPr w:rsidR="0049387B" w:rsidRPr="00311CFA" w:rsidSect="00393CB0">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FA"/>
    <w:rsid w:val="00311CFA"/>
    <w:rsid w:val="00393CB0"/>
    <w:rsid w:val="0049387B"/>
    <w:rsid w:val="00A951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CF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CFA"/>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311C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11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CF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CFA"/>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311CF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311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7162">
      <w:bodyDiv w:val="1"/>
      <w:marLeft w:val="0"/>
      <w:marRight w:val="0"/>
      <w:marTop w:val="0"/>
      <w:marBottom w:val="0"/>
      <w:divBdr>
        <w:top w:val="none" w:sz="0" w:space="0" w:color="auto"/>
        <w:left w:val="none" w:sz="0" w:space="0" w:color="auto"/>
        <w:bottom w:val="none" w:sz="0" w:space="0" w:color="auto"/>
        <w:right w:val="none" w:sz="0" w:space="0" w:color="auto"/>
      </w:divBdr>
      <w:divsChild>
        <w:div w:id="121427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2014-11-27T17:10:00Z</dcterms:created>
  <dcterms:modified xsi:type="dcterms:W3CDTF">2014-11-27T17:25:00Z</dcterms:modified>
</cp:coreProperties>
</file>